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454F41">
      <w:pPr>
        <w:jc w:val="center"/>
        <w:rPr>
          <w:rFonts w:hint="default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ANEXO II - PROPOSTA DETALHADA</w:t>
      </w:r>
    </w:p>
    <w:p w14:paraId="1B63DA59">
      <w:pPr>
        <w:jc w:val="center"/>
        <w:rPr>
          <w:rFonts w:hint="default"/>
          <w:b/>
          <w:bCs/>
        </w:rPr>
      </w:pPr>
    </w:p>
    <w:tbl>
      <w:tblPr>
        <w:tblStyle w:val="5"/>
        <w:tblpPr w:leftFromText="180" w:rightFromText="180" w:vertAnchor="text" w:horzAnchor="page" w:tblpX="1243" w:tblpY="249"/>
        <w:tblOverlap w:val="never"/>
        <w:tblW w:w="1012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5082"/>
        <w:gridCol w:w="1430"/>
        <w:gridCol w:w="1429"/>
        <w:gridCol w:w="1429"/>
      </w:tblGrid>
      <w:tr w14:paraId="38531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7C0F692">
            <w:pPr>
              <w:keepNext w:val="0"/>
              <w:keepLines w:val="0"/>
              <w:widowControl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Item  </w:t>
            </w:r>
          </w:p>
        </w:tc>
        <w:tc>
          <w:tcPr>
            <w:tcW w:w="50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5AC4946B">
            <w:pPr>
              <w:keepNext w:val="0"/>
              <w:keepLines w:val="0"/>
              <w:widowControl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Descrição do material</w:t>
            </w:r>
          </w:p>
        </w:tc>
        <w:tc>
          <w:tcPr>
            <w:tcW w:w="1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FEC5B37">
            <w:pPr>
              <w:keepNext w:val="0"/>
              <w:keepLines w:val="0"/>
              <w:widowControl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pt-BR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Quantidade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pt-BR" w:eastAsia="zh-CN" w:bidi="ar"/>
              </w:rPr>
              <w:t xml:space="preserve"> de doses</w:t>
            </w:r>
          </w:p>
        </w:tc>
        <w:tc>
          <w:tcPr>
            <w:tcW w:w="14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D136C9E">
            <w:pPr>
              <w:keepNext w:val="0"/>
              <w:keepLines w:val="0"/>
              <w:widowControl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Valor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pt-BR" w:eastAsia="zh-CN" w:bidi="ar"/>
              </w:rPr>
              <w:t xml:space="preserve"> Unitário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(R$)</w:t>
            </w:r>
          </w:p>
        </w:tc>
        <w:tc>
          <w:tcPr>
            <w:tcW w:w="14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074CE7BF">
            <w:pPr>
              <w:keepNext w:val="0"/>
              <w:keepLines w:val="0"/>
              <w:widowControl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eastAsia="SimSun" w:cs="Calibr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pt-BR" w:eastAsia="zh-CN" w:bidi="ar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pt-BR" w:eastAsia="zh-CN" w:bidi="ar"/>
              </w:rPr>
              <w:t>Valor total (R$)</w:t>
            </w:r>
          </w:p>
        </w:tc>
      </w:tr>
      <w:tr w14:paraId="17011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7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4FEB399E">
            <w:pPr>
              <w:pStyle w:val="9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120" w:right="120" w:firstLine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kern w:val="2"/>
                <w:sz w:val="24"/>
                <w:szCs w:val="24"/>
                <w:u w:val="none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50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8871BC7">
            <w:pPr>
              <w:pStyle w:val="9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120" w:right="120" w:firstLine="0"/>
              <w:jc w:val="both"/>
              <w:rPr>
                <w:rFonts w:hint="default" w:ascii="Calibri" w:hAnsi="Calibri" w:cs="Calibri" w:eastAsiaTheme="minorEastAsia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6"/>
                <w:rFonts w:hint="default" w:ascii="Calibri" w:hAnsi="Calibri" w:cs="Calibri" w:eastAsiaTheme="minorEastAsia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VACINA CONTRA INFLUENZA TETRAVALENTE – CEPAS 2025 </w:t>
            </w:r>
            <w:r>
              <w:rPr>
                <w:rFonts w:hint="default" w:ascii="Calibri" w:hAnsi="Calibri" w:cs="Calibri" w:eastAsiaTheme="minorEastAsia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(sem gesto vacinal), com as seguintes especificações técnicas:</w:t>
            </w:r>
          </w:p>
          <w:p w14:paraId="6EEC68CE">
            <w:pPr>
              <w:pStyle w:val="9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120" w:right="120" w:firstLine="0"/>
              <w:jc w:val="both"/>
              <w:rPr>
                <w:rFonts w:hint="default" w:ascii="Calibri" w:hAnsi="Calibri" w:cs="Calibri" w:eastAsiaTheme="minorEastAsia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pt-BR"/>
              </w:rPr>
              <w:t>C</w:t>
            </w:r>
            <w:r>
              <w:rPr>
                <w:rFonts w:hint="default" w:ascii="Calibri" w:hAnsi="Calibri" w:cs="Calibri" w:eastAsiaTheme="minorEastAsia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ontra as seguintes cepas:</w:t>
            </w:r>
          </w:p>
          <w:p w14:paraId="3EF16B93">
            <w:pPr>
              <w:pStyle w:val="9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120" w:beforeAutospacing="0" w:after="120" w:afterAutospacing="0"/>
              <w:ind w:right="120" w:rightChars="0"/>
              <w:jc w:val="both"/>
              <w:rPr>
                <w:rFonts w:hint="default" w:ascii="Calibri" w:hAnsi="Calibri" w:cs="Calibri" w:eastAsiaTheme="minorEastAsia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Uma cepa viral semelhante ao vírus influenza CEPAS A/Victoria/4897/2022 (H1N1)pdm09;</w:t>
            </w:r>
          </w:p>
          <w:p w14:paraId="32A41164">
            <w:pPr>
              <w:pStyle w:val="9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120" w:beforeAutospacing="0" w:after="120" w:afterAutospacing="0"/>
              <w:ind w:left="0" w:leftChars="0" w:right="120" w:rightChars="0" w:firstLine="0" w:firstLineChars="0"/>
              <w:jc w:val="both"/>
              <w:rPr>
                <w:rFonts w:hint="default" w:ascii="Calibri" w:hAnsi="Calibri" w:cs="Calibri" w:eastAsiaTheme="minorEastAsia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Uma cepa viral semelhante influenza CEPAS A/Croatia/10136RV/2023 (H3N2);</w:t>
            </w:r>
          </w:p>
          <w:p w14:paraId="7D23243C">
            <w:pPr>
              <w:pStyle w:val="9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120" w:beforeAutospacing="0" w:after="120" w:afterAutospacing="0"/>
              <w:ind w:left="0" w:leftChars="0" w:right="120" w:rightChars="0" w:firstLine="0" w:firstLineChars="0"/>
              <w:jc w:val="both"/>
              <w:rPr>
                <w:rFonts w:hint="default" w:ascii="Calibri" w:hAnsi="Calibri" w:cs="Calibri" w:eastAsiaTheme="minorEastAsia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Uma cepa viral semelhante o vírus influenza CEPAS B/Austria/1359417/2021 (B/linhagem Victoria); e</w:t>
            </w:r>
          </w:p>
          <w:p w14:paraId="5D52B584">
            <w:pPr>
              <w:pStyle w:val="9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120" w:beforeAutospacing="0" w:after="120" w:afterAutospacing="0"/>
              <w:ind w:left="0" w:leftChars="0" w:right="120" w:rightChars="0" w:firstLine="0" w:firstLineChars="0"/>
              <w:jc w:val="both"/>
              <w:rPr>
                <w:rFonts w:hint="default" w:ascii="Calibri" w:hAnsi="Calibri" w:cs="Calibri" w:eastAsiaTheme="minorEastAsia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Uma cepa viral semelhante ao vírus influenza CEPAS B/Phuket/3073/2013 (B/linhagem Yamagata).</w:t>
            </w:r>
          </w:p>
          <w:p w14:paraId="1AE46282">
            <w:pPr>
              <w:pStyle w:val="9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120" w:right="120" w:firstLine="0"/>
              <w:jc w:val="both"/>
              <w:rPr>
                <w:rFonts w:hint="default" w:ascii="Calibri" w:hAnsi="Calibri" w:cs="Calibri" w:eastAsiaTheme="minorEastAsia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Apresentação: seringa preenchida pronta para uso – 0,5ml;</w:t>
            </w:r>
          </w:p>
          <w:p w14:paraId="1E9ACB82">
            <w:pPr>
              <w:pStyle w:val="9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120" w:right="120" w:firstLine="0"/>
              <w:jc w:val="both"/>
              <w:rPr>
                <w:rFonts w:hint="default" w:ascii="Calibri" w:hAnsi="Calibri" w:cs="Calibri" w:eastAsiaTheme="minorEastAsia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O prazo de validade dos medicamentos deverá ser de: no mínimo 06 (seis) meses, contados da entrega.</w:t>
            </w:r>
          </w:p>
          <w:p w14:paraId="3C4806DC">
            <w:pPr>
              <w:pStyle w:val="9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120" w:right="120" w:firstLine="0"/>
              <w:jc w:val="both"/>
              <w:rPr>
                <w:rFonts w:hint="default" w:ascii="Calibri" w:hAnsi="Calibri" w:cs="Calibri"/>
                <w:i w:val="0"/>
                <w:iCs w:val="0"/>
                <w:color w:val="000000"/>
                <w:kern w:val="2"/>
                <w:sz w:val="24"/>
                <w:szCs w:val="24"/>
                <w:u w:val="none"/>
              </w:rPr>
            </w:pPr>
            <w:r>
              <w:rPr>
                <w:rFonts w:hint="default" w:ascii="Calibri" w:hAnsi="Calibri" w:cs="Calibri" w:eastAsiaTheme="minorEastAsia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As vacinas ofertadas deverão ser registradas no Ministério da Saúde.         </w:t>
            </w:r>
          </w:p>
        </w:tc>
        <w:tc>
          <w:tcPr>
            <w:tcW w:w="1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05305724">
            <w:pPr>
              <w:pStyle w:val="9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120" w:right="120" w:firstLine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pt-BR"/>
              </w:rPr>
            </w:pPr>
            <w:r>
              <w:rPr>
                <w:rFonts w:hint="default" w:ascii="Calibri" w:hAnsi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pt-BR" w:eastAsia="zh-CN"/>
              </w:rPr>
              <w:t>750</w:t>
            </w:r>
          </w:p>
        </w:tc>
        <w:tc>
          <w:tcPr>
            <w:tcW w:w="14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47198521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pt-BR"/>
              </w:rPr>
            </w:pPr>
          </w:p>
        </w:tc>
        <w:tc>
          <w:tcPr>
            <w:tcW w:w="14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40229C0C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pt-BR"/>
              </w:rPr>
            </w:pPr>
          </w:p>
        </w:tc>
      </w:tr>
    </w:tbl>
    <w:p w14:paraId="594673CC">
      <w:pPr>
        <w:jc w:val="center"/>
        <w:rPr>
          <w:rFonts w:hint="default"/>
          <w:b/>
          <w:bCs/>
        </w:rPr>
      </w:pPr>
    </w:p>
    <w:p w14:paraId="4836DCEA">
      <w:pPr>
        <w:jc w:val="center"/>
        <w:rPr>
          <w:rFonts w:hint="default"/>
          <w:b/>
          <w:bCs/>
        </w:rPr>
      </w:pPr>
    </w:p>
    <w:p w14:paraId="2F5F396B">
      <w:pPr>
        <w:jc w:val="center"/>
        <w:rPr>
          <w:rFonts w:hint="default"/>
          <w:b/>
          <w:bCs/>
        </w:rPr>
      </w:pPr>
    </w:p>
    <w:tbl>
      <w:tblPr>
        <w:tblStyle w:val="5"/>
        <w:tblpPr w:leftFromText="180" w:rightFromText="180" w:vertAnchor="text" w:horzAnchor="page" w:tblpX="1243" w:tblpY="249"/>
        <w:tblOverlap w:val="never"/>
        <w:tblW w:w="1013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5073"/>
        <w:gridCol w:w="1421"/>
        <w:gridCol w:w="1438"/>
        <w:gridCol w:w="1438"/>
      </w:tblGrid>
      <w:tr w14:paraId="46B80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5A60D013">
            <w:pPr>
              <w:keepNext w:val="0"/>
              <w:keepLines w:val="0"/>
              <w:widowControl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Item  </w:t>
            </w:r>
          </w:p>
        </w:tc>
        <w:tc>
          <w:tcPr>
            <w:tcW w:w="50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0218F4FA">
            <w:pPr>
              <w:keepNext w:val="0"/>
              <w:keepLines w:val="0"/>
              <w:widowControl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Descrição do material</w:t>
            </w:r>
          </w:p>
        </w:tc>
        <w:tc>
          <w:tcPr>
            <w:tcW w:w="14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734FE25">
            <w:pPr>
              <w:keepNext w:val="0"/>
              <w:keepLines w:val="0"/>
              <w:widowControl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pt-BR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Quantidade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pt-BR" w:eastAsia="zh-CN" w:bidi="ar"/>
              </w:rPr>
              <w:t xml:space="preserve"> de doses</w:t>
            </w:r>
          </w:p>
        </w:tc>
        <w:tc>
          <w:tcPr>
            <w:tcW w:w="14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A7DB94C">
            <w:pPr>
              <w:keepNext w:val="0"/>
              <w:keepLines w:val="0"/>
              <w:widowControl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Valor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pt-BR" w:eastAsia="zh-CN" w:bidi="ar"/>
              </w:rPr>
              <w:t xml:space="preserve"> Unitário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(R$)</w:t>
            </w:r>
          </w:p>
        </w:tc>
        <w:tc>
          <w:tcPr>
            <w:tcW w:w="14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ABB5633">
            <w:pPr>
              <w:keepNext w:val="0"/>
              <w:keepLines w:val="0"/>
              <w:widowControl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eastAsia="SimSun" w:cs="Calibr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pt-BR" w:eastAsia="zh-CN" w:bidi="ar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pt-BR" w:eastAsia="zh-CN" w:bidi="ar"/>
              </w:rPr>
              <w:t>Valor Total (R$)</w:t>
            </w:r>
          </w:p>
        </w:tc>
      </w:tr>
      <w:tr w14:paraId="30BAB3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7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2CA6E4A0">
            <w:pPr>
              <w:pStyle w:val="9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120" w:right="120" w:firstLine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pt-BR"/>
              </w:rPr>
            </w:pPr>
            <w:r>
              <w:rPr>
                <w:rFonts w:hint="default" w:ascii="Calibri" w:hAnsi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pt-BR" w:eastAsia="zh-CN"/>
              </w:rPr>
              <w:t>2</w:t>
            </w:r>
          </w:p>
        </w:tc>
        <w:tc>
          <w:tcPr>
            <w:tcW w:w="50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A68E6B1">
            <w:pPr>
              <w:pStyle w:val="9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right="120"/>
              <w:jc w:val="both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Style w:val="6"/>
                <w:rFonts w:hint="default" w:ascii="Calibri" w:hAnsi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VACINA CONTRA INFLUENZA TRIVALENTE – CEPAS 2025 </w:t>
            </w:r>
            <w:r>
              <w:rPr>
                <w:rFonts w:hint="default" w:ascii="Calibri" w:hAnsi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(sem gesto vacinal), com as seguintes especificações técnicas:</w:t>
            </w:r>
          </w:p>
          <w:p w14:paraId="457E6240">
            <w:pPr>
              <w:pStyle w:val="9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right="120"/>
              <w:jc w:val="left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contra as seguintes cepas:</w:t>
            </w:r>
          </w:p>
          <w:p w14:paraId="42B7F6B6">
            <w:pPr>
              <w:pStyle w:val="9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120" w:beforeAutospacing="0" w:after="120" w:afterAutospacing="0"/>
              <w:ind w:right="120"/>
              <w:jc w:val="both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Uma cepa viral semelhante ao vírus influenza CEPAS</w:t>
            </w:r>
            <w:r>
              <w:rPr>
                <w:rFonts w:hint="default" w:ascii="Calibri" w:hAnsi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pt-BR"/>
              </w:rPr>
              <w:t xml:space="preserve"> </w:t>
            </w:r>
            <w:r>
              <w:rPr>
                <w:rFonts w:hint="default" w:ascii="Calibri" w:hAnsi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A/Victoria/4897/2022 (H1N1)pdm09;</w:t>
            </w:r>
          </w:p>
          <w:p w14:paraId="7A70D5C2">
            <w:pPr>
              <w:pStyle w:val="9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120" w:beforeAutospacing="0" w:after="120" w:afterAutospacing="0"/>
              <w:ind w:left="0" w:leftChars="0" w:right="120" w:firstLine="0" w:firstLineChars="0"/>
              <w:jc w:val="both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Uma cepa viral semelhante influenza CEPAS A/Croatia/10136RV/2023 (H3N2); e</w:t>
            </w:r>
          </w:p>
          <w:p w14:paraId="5B7D8BD6">
            <w:pPr>
              <w:pStyle w:val="9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120" w:beforeAutospacing="0" w:after="120" w:afterAutospacing="0"/>
              <w:ind w:left="0" w:leftChars="0" w:right="120" w:firstLine="0" w:firstLineChars="0"/>
              <w:jc w:val="both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Uma cepa viral semelhante o vírus influenza CEPAS B/Austria/1359417/2021 (B/linhagem Victoria).</w:t>
            </w:r>
          </w:p>
          <w:p w14:paraId="0159AADE">
            <w:pPr>
              <w:pStyle w:val="9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right="120"/>
              <w:jc w:val="left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Apresentação: seringa preenchida pronta para uso – 0,5ml ou frasco com multiplas vacinas;</w:t>
            </w:r>
          </w:p>
          <w:p w14:paraId="347537E5">
            <w:pPr>
              <w:pStyle w:val="9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right="120"/>
              <w:jc w:val="left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default" w:ascii="Calibri" w:hAnsi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O prazo de validade dos medicamentos deverá ser de: no mínimo </w:t>
            </w:r>
            <w:r>
              <w:rPr>
                <w:rStyle w:val="6"/>
                <w:rFonts w:hint="default" w:ascii="Calibri" w:hAnsi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06 (seis) meses</w:t>
            </w:r>
            <w:r>
              <w:rPr>
                <w:rFonts w:hint="default" w:ascii="Calibri" w:hAnsi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, contados da entrega.</w:t>
            </w:r>
          </w:p>
          <w:p w14:paraId="47C38C63">
            <w:pPr>
              <w:pStyle w:val="9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right="120"/>
              <w:jc w:val="left"/>
              <w:rPr>
                <w:rFonts w:hint="default" w:ascii="Calibri" w:hAnsi="Calibri" w:cs="Calibri"/>
                <w:i w:val="0"/>
                <w:iCs w:val="0"/>
                <w:color w:val="000000"/>
                <w:kern w:val="2"/>
                <w:sz w:val="24"/>
                <w:szCs w:val="24"/>
                <w:u w:val="none"/>
              </w:rPr>
            </w:pPr>
            <w:r>
              <w:rPr>
                <w:rFonts w:hint="default" w:ascii="Calibri" w:hAnsi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As vacinas ofertadas deverão ser </w:t>
            </w:r>
            <w:r>
              <w:rPr>
                <w:rStyle w:val="6"/>
                <w:rFonts w:hint="default" w:ascii="Calibri" w:hAnsi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registradas no Ministério da Saúde</w:t>
            </w:r>
            <w:r>
              <w:rPr>
                <w:rFonts w:hint="default" w:ascii="Calibri" w:hAnsi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.</w:t>
            </w:r>
          </w:p>
        </w:tc>
        <w:tc>
          <w:tcPr>
            <w:tcW w:w="14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026A4E7B">
            <w:pPr>
              <w:pStyle w:val="9"/>
              <w:keepNext w:val="0"/>
              <w:keepLines w:val="0"/>
              <w:widowControl/>
              <w:suppressLineNumbers w:val="0"/>
              <w:spacing w:before="120" w:beforeAutospacing="0" w:after="120" w:afterAutospacing="0"/>
              <w:ind w:left="120" w:right="120" w:firstLine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pt-BR"/>
              </w:rPr>
            </w:pPr>
            <w:r>
              <w:rPr>
                <w:rFonts w:hint="default" w:ascii="Calibri" w:hAnsi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pt-BR" w:eastAsia="zh-CN"/>
              </w:rPr>
              <w:t>750</w:t>
            </w:r>
          </w:p>
        </w:tc>
        <w:tc>
          <w:tcPr>
            <w:tcW w:w="14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264AF275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pt-BR"/>
              </w:rPr>
            </w:pPr>
          </w:p>
        </w:tc>
        <w:tc>
          <w:tcPr>
            <w:tcW w:w="14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032169B0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pt-BR"/>
              </w:rPr>
            </w:pPr>
          </w:p>
        </w:tc>
      </w:tr>
    </w:tbl>
    <w:p w14:paraId="379F4693">
      <w:pPr>
        <w:jc w:val="center"/>
        <w:rPr>
          <w:rFonts w:hint="default"/>
          <w:b/>
          <w:bCs/>
        </w:rPr>
      </w:pPr>
    </w:p>
    <w:p w14:paraId="028AE481">
      <w:pPr>
        <w:jc w:val="left"/>
      </w:pPr>
    </w:p>
    <w:p w14:paraId="0784F65D">
      <w:pPr>
        <w:pStyle w:val="14"/>
        <w:widowControl/>
        <w:ind w:left="-700"/>
        <w:rPr>
          <w:rFonts w:hint="default" w:ascii="Calibri" w:hAnsi="Calibri" w:eastAsia="Calibri Light" w:cs="Calibri"/>
          <w:color w:val="000000"/>
          <w:sz w:val="16"/>
          <w:szCs w:val="16"/>
          <w:lang w:val="pt"/>
        </w:rPr>
      </w:pPr>
      <w:r>
        <w:rPr>
          <w:rFonts w:hint="default" w:ascii="Calibri" w:hAnsi="Calibri" w:eastAsia="Calibri Light" w:cs="Calibri"/>
          <w:color w:val="000000"/>
          <w:sz w:val="16"/>
          <w:szCs w:val="16"/>
          <w:lang w:val="pt"/>
        </w:rPr>
        <w:t>Prazo de validade da proposta: 60 dias</w:t>
      </w:r>
    </w:p>
    <w:p w14:paraId="4C081A3B">
      <w:pPr>
        <w:pStyle w:val="14"/>
        <w:widowControl/>
        <w:ind w:left="-700"/>
        <w:rPr>
          <w:rFonts w:hint="default" w:ascii="Calibri" w:hAnsi="Calibri" w:eastAsia="Calibri Light" w:cs="Calibri"/>
          <w:color w:val="000000"/>
          <w:sz w:val="16"/>
          <w:szCs w:val="16"/>
          <w:lang w:val="pt"/>
        </w:rPr>
      </w:pPr>
    </w:p>
    <w:p w14:paraId="118754A2">
      <w:pPr>
        <w:pStyle w:val="2"/>
        <w:widowControl/>
        <w:numPr>
          <w:ilvl w:val="0"/>
          <w:numId w:val="3"/>
        </w:numPr>
        <w:spacing w:before="40" w:beforeAutospacing="0" w:after="0" w:afterAutospacing="0"/>
        <w:ind w:left="-700" w:right="0" w:hanging="360"/>
        <w:rPr>
          <w:rFonts w:hint="default" w:ascii="Calibri" w:hAnsi="Calibri" w:cs="Calibri"/>
          <w:sz w:val="16"/>
          <w:szCs w:val="16"/>
          <w:lang w:val="pt-BR"/>
        </w:rPr>
      </w:pPr>
      <w:r>
        <w:rPr>
          <w:rFonts w:hint="default" w:ascii="Calibri" w:hAnsi="Calibri" w:eastAsia="Calibri Light" w:cs="Calibri"/>
          <w:b/>
          <w:bCs w:val="0"/>
          <w:color w:val="000000"/>
          <w:sz w:val="16"/>
          <w:szCs w:val="16"/>
          <w:lang w:val="pt-BR" w:eastAsia="ar"/>
        </w:rPr>
        <w:t>DECLARAMOS</w:t>
      </w:r>
      <w:r>
        <w:rPr>
          <w:rFonts w:hint="default" w:ascii="Calibri" w:hAnsi="Calibri" w:eastAsia="Calibri Light" w:cs="Calibri"/>
          <w:color w:val="000000"/>
          <w:sz w:val="16"/>
          <w:szCs w:val="16"/>
          <w:lang w:val="pt-BR" w:eastAsia="ar"/>
        </w:rPr>
        <w:t xml:space="preserve"> que a empresa abaixo identificada não utiliza menores de 18 (dezoito) anos para trabalho noturno, perigoso ou insalubre; nem menores de 16 (dezesseis) anos para qualquer trabalho, salvo na condição de aprendiz, a partir de 14 anos, em conformidade ao disposto no inciso XXXIII, do artigo 7º da Constituição Federal.</w:t>
      </w:r>
    </w:p>
    <w:p w14:paraId="28BC8979">
      <w:pPr>
        <w:pStyle w:val="14"/>
        <w:widowControl/>
        <w:spacing w:before="40" w:beforeAutospacing="0" w:after="0" w:afterAutospacing="0"/>
        <w:ind w:left="-700" w:right="700"/>
        <w:jc w:val="both"/>
        <w:rPr>
          <w:rFonts w:hint="default" w:ascii="Calibri" w:hAnsi="Calibri" w:eastAsia="Calibri Light" w:cs="Calibri"/>
          <w:color w:val="000000"/>
          <w:sz w:val="16"/>
          <w:szCs w:val="16"/>
          <w:lang w:val="pt" w:eastAsia="ar"/>
        </w:rPr>
      </w:pPr>
    </w:p>
    <w:p w14:paraId="543320BE">
      <w:pPr>
        <w:pStyle w:val="14"/>
        <w:widowControl/>
        <w:numPr>
          <w:ilvl w:val="0"/>
          <w:numId w:val="3"/>
        </w:numPr>
        <w:spacing w:before="40" w:beforeAutospacing="0" w:after="0" w:afterAutospacing="0"/>
        <w:ind w:left="-700" w:leftChars="0" w:right="0" w:rightChars="0" w:hanging="360" w:firstLineChars="0"/>
        <w:jc w:val="both"/>
        <w:rPr>
          <w:rFonts w:hint="default" w:ascii="Calibri" w:hAnsi="Calibri" w:cs="Calibri"/>
          <w:sz w:val="16"/>
          <w:szCs w:val="16"/>
          <w:lang w:val="pt"/>
        </w:rPr>
      </w:pPr>
      <w:r>
        <w:rPr>
          <w:rFonts w:hint="default" w:ascii="Calibri" w:hAnsi="Calibri" w:eastAsia="Times New Roman" w:cs="Calibri"/>
          <w:b/>
          <w:bCs w:val="0"/>
          <w:color w:val="000000"/>
          <w:sz w:val="16"/>
          <w:szCs w:val="16"/>
          <w:lang w:val="pt-BR" w:eastAsia="ar" w:bidi="ar"/>
        </w:rPr>
        <w:t>DECLARAMOS</w:t>
      </w:r>
      <w:r>
        <w:rPr>
          <w:rFonts w:hint="default" w:ascii="Calibri" w:hAnsi="Calibri" w:eastAsia="Times New Roman" w:cs="Calibri"/>
          <w:color w:val="000000"/>
          <w:sz w:val="16"/>
          <w:szCs w:val="16"/>
          <w:lang w:val="pt-BR" w:eastAsia="ar" w:bidi="ar"/>
        </w:rPr>
        <w:t xml:space="preserve"> ter pleno conhecimento do teor da consulta de preços, assim como quanto ao conteúdo do Termo de Referência (Anexo I) que a acompanha e dela é parte integrante independentemente de transcrição.</w:t>
      </w:r>
    </w:p>
    <w:p w14:paraId="273FACEF">
      <w:pPr>
        <w:pStyle w:val="14"/>
        <w:widowControl/>
        <w:numPr>
          <w:ilvl w:val="0"/>
          <w:numId w:val="3"/>
        </w:numPr>
        <w:spacing w:before="40" w:beforeAutospacing="0" w:after="0" w:afterAutospacing="0"/>
        <w:ind w:left="-700" w:leftChars="0" w:right="0" w:rightChars="0" w:hanging="360" w:firstLineChars="0"/>
        <w:jc w:val="both"/>
        <w:rPr>
          <w:rFonts w:hint="default" w:ascii="Calibri" w:hAnsi="Calibri" w:eastAsia="Times New Roman" w:cs="Calibri"/>
          <w:b w:val="0"/>
          <w:bCs/>
          <w:color w:val="000000"/>
          <w:sz w:val="16"/>
          <w:szCs w:val="16"/>
          <w:lang w:val="pt-BR" w:eastAsia="ar" w:bidi="ar"/>
        </w:rPr>
      </w:pPr>
      <w:r>
        <w:rPr>
          <w:rFonts w:hint="default" w:ascii="Calibri" w:hAnsi="Calibri" w:eastAsia="Times New Roman" w:cs="Calibri"/>
          <w:b/>
          <w:bCs w:val="0"/>
          <w:color w:val="000000"/>
          <w:sz w:val="16"/>
          <w:szCs w:val="16"/>
          <w:lang w:val="pt-BR" w:eastAsia="ar" w:bidi="ar"/>
        </w:rPr>
        <w:t>DECLARAMOS</w:t>
      </w:r>
      <w:r>
        <w:rPr>
          <w:rFonts w:hint="default" w:ascii="Calibri" w:hAnsi="Calibri" w:eastAsia="Times New Roman" w:cs="Calibri"/>
          <w:b w:val="0"/>
          <w:bCs/>
          <w:color w:val="000000"/>
          <w:sz w:val="16"/>
          <w:szCs w:val="16"/>
          <w:lang w:val="pt-BR" w:eastAsia="ar" w:bidi="ar"/>
        </w:rPr>
        <w:t>, Que inexistem fatos impeditivos para a habilitação no certame, bem como estamos cientes da obrigatoriedade de declarar ocorrências posteriores;</w:t>
      </w:r>
    </w:p>
    <w:p w14:paraId="0C8D5D23">
      <w:pPr>
        <w:pStyle w:val="14"/>
        <w:widowControl/>
        <w:numPr>
          <w:ilvl w:val="0"/>
          <w:numId w:val="3"/>
        </w:numPr>
        <w:spacing w:before="40" w:beforeAutospacing="0" w:after="0" w:afterAutospacing="0"/>
        <w:ind w:left="-700" w:leftChars="0" w:right="0" w:rightChars="0" w:hanging="360" w:firstLineChars="0"/>
        <w:jc w:val="both"/>
        <w:rPr>
          <w:rFonts w:hint="default" w:ascii="Calibri" w:hAnsi="Calibri" w:eastAsia="Times New Roman" w:cs="Calibri"/>
          <w:b w:val="0"/>
          <w:bCs/>
          <w:color w:val="000000"/>
          <w:sz w:val="16"/>
          <w:szCs w:val="16"/>
          <w:lang w:val="pt-BR" w:eastAsia="ar" w:bidi="ar"/>
        </w:rPr>
      </w:pPr>
      <w:r>
        <w:rPr>
          <w:rFonts w:hint="default" w:ascii="Calibri" w:hAnsi="Calibri" w:eastAsia="Times New Roman" w:cs="Calibri"/>
          <w:b/>
          <w:bCs w:val="0"/>
          <w:color w:val="000000"/>
          <w:sz w:val="16"/>
          <w:szCs w:val="16"/>
          <w:lang w:val="pt-BR" w:eastAsia="ar" w:bidi="ar"/>
        </w:rPr>
        <w:t>DECLARAMOS</w:t>
      </w:r>
      <w:r>
        <w:rPr>
          <w:rFonts w:hint="default" w:ascii="Calibri" w:hAnsi="Calibri" w:eastAsia="Times New Roman" w:cs="Calibri"/>
          <w:b w:val="0"/>
          <w:bCs/>
          <w:color w:val="000000"/>
          <w:sz w:val="16"/>
          <w:szCs w:val="16"/>
          <w:lang w:val="pt-BR" w:eastAsia="ar" w:bidi="ar"/>
        </w:rPr>
        <w:t>,  que a empresa cumpre os requisitos estabelecidos no artigo 3° da Lei Complementar nº 123, de 2006, estando apto a usufruir do tratamento favorecido estabelecido em seus arts. 42 a 49.</w:t>
      </w:r>
    </w:p>
    <w:p w14:paraId="001C33CB">
      <w:pPr>
        <w:pStyle w:val="14"/>
        <w:widowControl/>
        <w:numPr>
          <w:numId w:val="0"/>
        </w:numPr>
        <w:spacing w:before="40" w:beforeAutospacing="0" w:after="0" w:afterAutospacing="0"/>
        <w:ind w:left="-1060" w:leftChars="0" w:right="0" w:rightChars="0"/>
        <w:jc w:val="both"/>
        <w:rPr>
          <w:rFonts w:hint="default" w:ascii="Calibri" w:hAnsi="Calibri" w:eastAsia="Times New Roman" w:cs="Calibri"/>
          <w:b/>
          <w:bCs w:val="0"/>
          <w:color w:val="000000"/>
          <w:sz w:val="16"/>
          <w:szCs w:val="16"/>
          <w:lang w:val="pt" w:eastAsia="ar" w:bidi="ar"/>
        </w:rPr>
      </w:pPr>
    </w:p>
    <w:p w14:paraId="10D905FF">
      <w:pPr>
        <w:pStyle w:val="14"/>
        <w:widowControl/>
        <w:numPr>
          <w:numId w:val="0"/>
        </w:numPr>
        <w:spacing w:before="40" w:beforeAutospacing="0" w:after="0" w:afterAutospacing="0"/>
        <w:ind w:left="-1060" w:leftChars="0" w:right="0" w:rightChars="0"/>
        <w:jc w:val="both"/>
        <w:rPr>
          <w:rFonts w:hint="default" w:ascii="Calibri" w:hAnsi="Calibri" w:cs="Calibri"/>
          <w:sz w:val="16"/>
          <w:szCs w:val="16"/>
          <w:lang w:val="pt"/>
        </w:rPr>
      </w:pPr>
    </w:p>
    <w:p w14:paraId="7733A0F4">
      <w:pPr>
        <w:jc w:val="left"/>
        <w:rPr>
          <w:rFonts w:hint="default" w:ascii="Calibri" w:hAnsi="Calibri" w:cs="Calibri"/>
          <w:sz w:val="16"/>
          <w:szCs w:val="16"/>
        </w:rPr>
      </w:pPr>
    </w:p>
    <w:p w14:paraId="0148EBC7">
      <w:pPr>
        <w:jc w:val="left"/>
        <w:rPr>
          <w:rFonts w:hint="default" w:ascii="Calibri" w:hAnsi="Calibri" w:cs="Calibri"/>
          <w:sz w:val="16"/>
          <w:szCs w:val="16"/>
          <w:lang w:val="pt-BR"/>
        </w:rPr>
      </w:pPr>
      <w:r>
        <w:rPr>
          <w:rFonts w:hint="default" w:ascii="Calibri" w:hAnsi="Calibri" w:cs="Calibri"/>
          <w:sz w:val="16"/>
          <w:szCs w:val="16"/>
        </w:rPr>
        <w:t>IDENTIFICAÇÃO DA PROPONENTE</w:t>
      </w:r>
      <w:r>
        <w:rPr>
          <w:rFonts w:hint="default" w:ascii="Calibri" w:hAnsi="Calibri" w:cs="Calibri"/>
          <w:sz w:val="16"/>
          <w:szCs w:val="16"/>
          <w:lang w:val="pt-BR"/>
        </w:rPr>
        <w:t>:</w:t>
      </w:r>
    </w:p>
    <w:tbl>
      <w:tblPr>
        <w:tblStyle w:val="5"/>
        <w:tblpPr w:leftFromText="180" w:rightFromText="180" w:vertAnchor="text" w:horzAnchor="page" w:tblpX="1182" w:tblpY="240"/>
        <w:tblOverlap w:val="never"/>
        <w:tblW w:w="10018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4537"/>
        <w:gridCol w:w="5481"/>
      </w:tblGrid>
      <w:tr w14:paraId="5AC3545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10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A986A46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Nome Fantasia:</w:t>
            </w:r>
          </w:p>
        </w:tc>
      </w:tr>
      <w:tr w14:paraId="73E4D4C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10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B8FCF2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Razão Social:</w:t>
            </w:r>
          </w:p>
        </w:tc>
      </w:tr>
      <w:tr w14:paraId="26500B7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 w14:paraId="511506BE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CNPJ:</w:t>
            </w:r>
          </w:p>
        </w:tc>
        <w:tc>
          <w:tcPr>
            <w:tcW w:w="5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F052ED8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Optante pelo Simples(Sim/Não):</w:t>
            </w:r>
          </w:p>
        </w:tc>
      </w:tr>
      <w:tr w14:paraId="79B674B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10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0FE7337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Endereço:</w:t>
            </w:r>
          </w:p>
        </w:tc>
      </w:tr>
      <w:tr w14:paraId="78DF18B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 w14:paraId="498BC559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 xml:space="preserve">Bairro:  </w:t>
            </w:r>
          </w:p>
        </w:tc>
        <w:tc>
          <w:tcPr>
            <w:tcW w:w="5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B1AE1F7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Cidade:</w:t>
            </w:r>
          </w:p>
        </w:tc>
      </w:tr>
      <w:tr w14:paraId="505B0C7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 w14:paraId="55EA6867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  <w:lang w:val="en-US"/>
              </w:rPr>
              <w:t xml:space="preserve">C.E.P.: </w:t>
            </w:r>
          </w:p>
        </w:tc>
        <w:tc>
          <w:tcPr>
            <w:tcW w:w="5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D1CE8BE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E-mail:</w:t>
            </w:r>
          </w:p>
        </w:tc>
      </w:tr>
      <w:tr w14:paraId="3E9461FE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 w14:paraId="1F33AF1A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 xml:space="preserve">Telefone: </w:t>
            </w:r>
          </w:p>
        </w:tc>
        <w:tc>
          <w:tcPr>
            <w:tcW w:w="5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468C20D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FAX:</w:t>
            </w:r>
          </w:p>
        </w:tc>
      </w:tr>
    </w:tbl>
    <w:p w14:paraId="3CB378A7">
      <w:pPr>
        <w:pStyle w:val="3"/>
        <w:keepNext w:val="0"/>
        <w:widowControl w:val="0"/>
        <w:rPr>
          <w:rFonts w:hint="default" w:ascii="Calibri" w:hAnsi="Calibri" w:cs="Calibri"/>
          <w:sz w:val="16"/>
          <w:szCs w:val="16"/>
          <w:u w:val="single"/>
        </w:rPr>
      </w:pPr>
    </w:p>
    <w:p w14:paraId="26E15915">
      <w:pPr>
        <w:widowControl w:val="0"/>
        <w:jc w:val="left"/>
        <w:rPr>
          <w:rFonts w:hint="default" w:ascii="Calibri" w:hAnsi="Calibri" w:cs="Calibri"/>
          <w:b w:val="0"/>
          <w:bCs w:val="0"/>
          <w:sz w:val="16"/>
          <w:szCs w:val="16"/>
          <w:lang w:val="pt-BR"/>
        </w:rPr>
      </w:pPr>
      <w:r>
        <w:rPr>
          <w:rFonts w:hint="default" w:ascii="Calibri" w:hAnsi="Calibri" w:cs="Calibri"/>
          <w:b w:val="0"/>
          <w:bCs w:val="0"/>
          <w:i/>
          <w:sz w:val="16"/>
          <w:szCs w:val="16"/>
        </w:rPr>
        <w:t>DADOS BANCÁRIOS DA EMPRESA</w:t>
      </w:r>
      <w:r>
        <w:rPr>
          <w:rFonts w:hint="default" w:ascii="Calibri" w:hAnsi="Calibri" w:cs="Calibri"/>
          <w:b w:val="0"/>
          <w:bCs w:val="0"/>
          <w:i/>
          <w:sz w:val="16"/>
          <w:szCs w:val="16"/>
          <w:lang w:val="pt-BR"/>
        </w:rPr>
        <w:t>:</w:t>
      </w:r>
    </w:p>
    <w:tbl>
      <w:tblPr>
        <w:tblStyle w:val="5"/>
        <w:tblpPr w:leftFromText="180" w:rightFromText="180" w:vertAnchor="text" w:horzAnchor="page" w:tblpX="1236" w:tblpY="257"/>
        <w:tblOverlap w:val="never"/>
        <w:tblW w:w="9964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9964"/>
      </w:tblGrid>
      <w:tr w14:paraId="642BA2D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283C0C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Banco:</w:t>
            </w:r>
          </w:p>
        </w:tc>
      </w:tr>
      <w:tr w14:paraId="37F6998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3AC03D4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Agência:</w:t>
            </w:r>
          </w:p>
        </w:tc>
      </w:tr>
      <w:tr w14:paraId="07A169A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21F9AAE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Conta:</w:t>
            </w:r>
          </w:p>
        </w:tc>
      </w:tr>
    </w:tbl>
    <w:p w14:paraId="139AE83D">
      <w:pPr>
        <w:widowControl w:val="0"/>
        <w:jc w:val="left"/>
        <w:rPr>
          <w:rFonts w:hint="default" w:ascii="Calibri" w:hAnsi="Calibri" w:cs="Calibri"/>
          <w:b/>
          <w:bCs/>
          <w:i/>
          <w:sz w:val="16"/>
          <w:szCs w:val="16"/>
        </w:rPr>
      </w:pPr>
    </w:p>
    <w:p w14:paraId="5BE6C665">
      <w:pPr>
        <w:widowControl w:val="0"/>
        <w:jc w:val="left"/>
        <w:rPr>
          <w:rFonts w:hint="default" w:ascii="Calibri" w:hAnsi="Calibri" w:cs="Calibri"/>
          <w:sz w:val="16"/>
          <w:szCs w:val="16"/>
        </w:rPr>
      </w:pPr>
    </w:p>
    <w:tbl>
      <w:tblPr>
        <w:tblStyle w:val="5"/>
        <w:tblpPr w:leftFromText="180" w:rightFromText="180" w:vertAnchor="text" w:horzAnchor="page" w:tblpX="1277" w:tblpY="245"/>
        <w:tblOverlap w:val="never"/>
        <w:tblW w:w="9909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4537"/>
        <w:gridCol w:w="5372"/>
      </w:tblGrid>
      <w:tr w14:paraId="61D7086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7256CFA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Nome:</w:t>
            </w:r>
          </w:p>
        </w:tc>
      </w:tr>
      <w:tr w14:paraId="366A011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77EE2E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Cargo:</w:t>
            </w:r>
          </w:p>
        </w:tc>
      </w:tr>
      <w:tr w14:paraId="694D35C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195CBE7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Endereço:</w:t>
            </w:r>
          </w:p>
        </w:tc>
      </w:tr>
      <w:tr w14:paraId="14D2BE8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 w14:paraId="7C244028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Cidade:</w:t>
            </w:r>
          </w:p>
        </w:tc>
        <w:tc>
          <w:tcPr>
            <w:tcW w:w="5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3D3705A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CEP:</w:t>
            </w:r>
          </w:p>
        </w:tc>
      </w:tr>
      <w:tr w14:paraId="1685845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E60EE6F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Estado:</w:t>
            </w:r>
          </w:p>
        </w:tc>
      </w:tr>
      <w:tr w14:paraId="38F2012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 w14:paraId="4D26108F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 xml:space="preserve">Fone:  </w:t>
            </w:r>
          </w:p>
        </w:tc>
        <w:tc>
          <w:tcPr>
            <w:tcW w:w="5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08841B5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</w:rPr>
              <w:t>Fax:</w:t>
            </w:r>
          </w:p>
        </w:tc>
      </w:tr>
      <w:tr w14:paraId="63D68F1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DBE6CCE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kern w:val="2"/>
                <w:sz w:val="16"/>
                <w:szCs w:val="16"/>
              </w:rPr>
            </w:pPr>
            <w:r>
              <w:rPr>
                <w:rFonts w:hint="default" w:ascii="Calibri" w:hAnsi="Calibri" w:cs="Calibri"/>
                <w:i/>
                <w:kern w:val="2"/>
                <w:sz w:val="16"/>
                <w:szCs w:val="16"/>
                <w:lang w:val="en-US"/>
              </w:rPr>
              <w:t>E-mail:</w:t>
            </w:r>
          </w:p>
        </w:tc>
      </w:tr>
    </w:tbl>
    <w:p w14:paraId="65BF05C2">
      <w:pPr>
        <w:widowControl w:val="0"/>
        <w:jc w:val="left"/>
        <w:rPr>
          <w:rFonts w:hint="default" w:ascii="Calibri" w:hAnsi="Calibri" w:cs="Calibri"/>
          <w:sz w:val="16"/>
          <w:szCs w:val="16"/>
        </w:rPr>
      </w:pPr>
      <w:r>
        <w:rPr>
          <w:rFonts w:hint="default" w:ascii="Calibri" w:hAnsi="Calibri" w:cs="Calibri"/>
          <w:sz w:val="16"/>
          <w:szCs w:val="16"/>
        </w:rPr>
        <w:t>DADOS DO CONTATO COM A EMPRESA:</w:t>
      </w:r>
    </w:p>
    <w:p w14:paraId="03CAC1DE">
      <w:pPr>
        <w:rPr>
          <w:rFonts w:hint="default" w:ascii="Calibri" w:hAnsi="Calibri" w:cs="Calibri"/>
          <w:sz w:val="16"/>
          <w:szCs w:val="16"/>
        </w:rPr>
      </w:pPr>
    </w:p>
    <w:p w14:paraId="5C79712A">
      <w:pPr>
        <w:jc w:val="center"/>
        <w:rPr>
          <w:rFonts w:hint="default" w:ascii="Calibri" w:hAnsi="Calibri" w:cs="Calibri"/>
          <w:b/>
          <w:bCs/>
          <w:sz w:val="16"/>
          <w:szCs w:val="16"/>
        </w:rPr>
      </w:pPr>
    </w:p>
    <w:p w14:paraId="11C7B371">
      <w:pPr>
        <w:jc w:val="center"/>
        <w:rPr>
          <w:rFonts w:hint="default" w:ascii="Calibri" w:hAnsi="Calibri" w:cs="Calibri"/>
          <w:b/>
          <w:bCs/>
          <w:sz w:val="16"/>
          <w:szCs w:val="16"/>
          <w:lang w:val="pt-BR"/>
        </w:rPr>
      </w:pPr>
    </w:p>
    <w:p w14:paraId="53203DAC">
      <w:pPr>
        <w:jc w:val="center"/>
        <w:rPr>
          <w:rFonts w:hint="default" w:ascii="Calibri" w:hAnsi="Calibri" w:cs="Calibri"/>
          <w:b/>
          <w:bCs/>
          <w:sz w:val="16"/>
          <w:szCs w:val="16"/>
          <w:lang w:val="pt-BR"/>
        </w:rPr>
      </w:pPr>
    </w:p>
    <w:p w14:paraId="577D4FEE">
      <w:pPr>
        <w:jc w:val="center"/>
        <w:rPr>
          <w:rFonts w:hint="default" w:ascii="Calibri" w:hAnsi="Calibri" w:cs="Calibri"/>
          <w:b/>
          <w:bCs/>
          <w:sz w:val="16"/>
          <w:szCs w:val="16"/>
          <w:lang w:val="pt-BR"/>
        </w:rPr>
      </w:pPr>
    </w:p>
    <w:p w14:paraId="56934458">
      <w:pPr>
        <w:jc w:val="center"/>
        <w:rPr>
          <w:rFonts w:hint="default" w:ascii="Calibri" w:hAnsi="Calibri" w:cs="Calibri"/>
          <w:b/>
          <w:bCs/>
          <w:sz w:val="16"/>
          <w:szCs w:val="16"/>
          <w:lang w:val="pt-BR"/>
        </w:rPr>
      </w:pPr>
    </w:p>
    <w:p w14:paraId="75754DEE">
      <w:pPr>
        <w:jc w:val="center"/>
        <w:rPr>
          <w:rFonts w:hint="default" w:ascii="Calibri" w:hAnsi="Calibri" w:cs="Calibri"/>
          <w:b/>
          <w:bCs/>
          <w:sz w:val="16"/>
          <w:szCs w:val="16"/>
          <w:lang w:val="pt-BR"/>
        </w:rPr>
      </w:pPr>
    </w:p>
    <w:p w14:paraId="6F39027D">
      <w:pPr>
        <w:jc w:val="center"/>
        <w:rPr>
          <w:rFonts w:hint="default" w:ascii="Calibri" w:hAnsi="Calibri" w:cs="Calibri"/>
          <w:b/>
          <w:bCs/>
          <w:sz w:val="16"/>
          <w:szCs w:val="16"/>
          <w:lang w:val="pt-BR"/>
        </w:rPr>
      </w:pPr>
    </w:p>
    <w:p w14:paraId="69B516F5">
      <w:pPr>
        <w:jc w:val="center"/>
        <w:rPr>
          <w:rFonts w:hint="default" w:ascii="Calibri" w:hAnsi="Calibri" w:cs="Calibri"/>
          <w:b/>
          <w:bCs/>
          <w:sz w:val="16"/>
          <w:szCs w:val="16"/>
          <w:lang w:val="pt-BR"/>
        </w:rPr>
      </w:pPr>
      <w:r>
        <w:rPr>
          <w:rFonts w:hint="default" w:ascii="Calibri" w:hAnsi="Calibri" w:cs="Calibri"/>
          <w:b/>
          <w:bCs/>
          <w:sz w:val="16"/>
          <w:szCs w:val="16"/>
          <w:lang w:val="pt-BR"/>
        </w:rPr>
        <w:t>Data:</w:t>
      </w:r>
    </w:p>
    <w:p w14:paraId="4B66B6F1">
      <w:pPr>
        <w:jc w:val="center"/>
        <w:rPr>
          <w:rFonts w:hint="default" w:ascii="Calibri" w:hAnsi="Calibri" w:cs="Calibri"/>
          <w:b/>
          <w:bCs/>
          <w:sz w:val="16"/>
          <w:szCs w:val="16"/>
          <w:lang w:val="pt-BR"/>
        </w:rPr>
      </w:pPr>
      <w:r>
        <w:rPr>
          <w:rFonts w:hint="default" w:ascii="Calibri" w:hAnsi="Calibri" w:cs="Calibri"/>
          <w:b/>
          <w:bCs/>
          <w:sz w:val="16"/>
          <w:szCs w:val="16"/>
          <w:lang w:val="pt-BR"/>
        </w:rPr>
        <w:t>Assinatura</w:t>
      </w:r>
    </w:p>
    <w:p w14:paraId="51A2360C">
      <w:pPr>
        <w:jc w:val="center"/>
        <w:rPr>
          <w:rFonts w:hint="default" w:ascii="Calibri" w:hAnsi="Calibri" w:cs="Calibri"/>
          <w:b/>
          <w:bCs/>
          <w:sz w:val="16"/>
          <w:szCs w:val="16"/>
          <w:lang w:val="pt-BR"/>
        </w:rPr>
      </w:pP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00"/>
    <w:family w:val="auto"/>
    <w:pitch w:val="default"/>
    <w:sig w:usb0="E0000AFF" w:usb1="500078FF" w:usb2="00000021" w:usb3="00000000" w:csb0="600001BF" w:csb1="DFF7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egoe UI Black">
    <w:panose1 w:val="020B0A02040204020203"/>
    <w:charset w:val="00"/>
    <w:family w:val="auto"/>
    <w:pitch w:val="default"/>
    <w:sig w:usb0="E00002FF" w:usb1="4000E47F" w:usb2="00000021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236911"/>
    <w:multiLevelType w:val="singleLevel"/>
    <w:tmpl w:val="8F236911"/>
    <w:lvl w:ilvl="0" w:tentative="0">
      <w:start w:val="1"/>
      <w:numFmt w:val="upperLetter"/>
      <w:suff w:val="space"/>
      <w:lvlText w:val="%1)"/>
      <w:lvlJc w:val="left"/>
    </w:lvl>
  </w:abstractNum>
  <w:abstractNum w:abstractNumId="1">
    <w:nsid w:val="264742E4"/>
    <w:multiLevelType w:val="singleLevel"/>
    <w:tmpl w:val="264742E4"/>
    <w:lvl w:ilvl="0" w:tentative="0">
      <w:start w:val="1"/>
      <w:numFmt w:val="lowerLetter"/>
      <w:suff w:val="space"/>
      <w:lvlText w:val="%1)"/>
      <w:lvlJc w:val="left"/>
    </w:lvl>
  </w:abstractNum>
  <w:abstractNum w:abstractNumId="2">
    <w:nsid w:val="684EA234"/>
    <w:multiLevelType w:val="multilevel"/>
    <w:tmpl w:val="684EA234"/>
    <w:lvl w:ilvl="0" w:tentative="0">
      <w:start w:val="1"/>
      <w:numFmt w:val="decimal"/>
      <w:lvlText w:val="%1."/>
      <w:lvlJc w:val="left"/>
      <w:pPr>
        <w:ind w:left="360" w:hanging="360"/>
      </w:pPr>
      <w:rPr>
        <w:rFonts w:ascii="Calibri" w:hAnsi="Calibri" w:eastAsia="Times New Roman" w:cs="Calibri"/>
        <w:color w:val="000000"/>
        <w:sz w:val="20"/>
        <w:szCs w:val="20"/>
        <w:lang w:val="pt-BR" w:eastAsia="ar" w:bidi="ar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0241C8"/>
    <w:rsid w:val="08B319A4"/>
    <w:rsid w:val="1B06637A"/>
    <w:rsid w:val="21CB5A13"/>
    <w:rsid w:val="29072F4E"/>
    <w:rsid w:val="2E823302"/>
    <w:rsid w:val="31AF0DAE"/>
    <w:rsid w:val="36F7241D"/>
    <w:rsid w:val="40957F84"/>
    <w:rsid w:val="48635540"/>
    <w:rsid w:val="5CB60D46"/>
    <w:rsid w:val="5DBD195D"/>
    <w:rsid w:val="5F3F355B"/>
    <w:rsid w:val="6027474E"/>
    <w:rsid w:val="618D085D"/>
    <w:rsid w:val="660241C8"/>
    <w:rsid w:val="6F4C29A7"/>
    <w:rsid w:val="7C8F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link w:val="13"/>
    <w:qFormat/>
    <w:uiPriority w:val="0"/>
    <w:pPr>
      <w:keepNext/>
      <w:keepLines w:val="0"/>
      <w:widowControl/>
      <w:suppressLineNumbers w:val="0"/>
      <w:suppressAutoHyphens/>
      <w:autoSpaceDE/>
      <w:autoSpaceDN w:val="0"/>
      <w:spacing w:before="0" w:beforeAutospacing="0" w:after="0" w:afterAutospacing="0"/>
      <w:ind w:left="0" w:right="0"/>
      <w:jc w:val="both"/>
      <w:outlineLvl w:val="0"/>
    </w:pPr>
    <w:rPr>
      <w:rFonts w:ascii="Arial" w:hAnsi="Arial" w:eastAsia="Times New Roman" w:cs="Arial"/>
      <w:kern w:val="2"/>
      <w:sz w:val="28"/>
      <w:szCs w:val="20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keepNext/>
      <w:ind w:left="0" w:right="-34" w:firstLine="0"/>
      <w:outlineLvl w:val="1"/>
    </w:pPr>
    <w:rPr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 w:val="0"/>
      <w:suppressLineNumbers w:val="0"/>
      <w:autoSpaceDE/>
      <w:autoSpaceDN w:val="0"/>
      <w:spacing w:before="0" w:beforeAutospacing="0" w:after="0" w:afterAutospacing="0"/>
      <w:ind w:left="0" w:right="0"/>
    </w:pPr>
    <w:rPr>
      <w:rFonts w:hint="default" w:ascii="Liberation Serif" w:hAnsi="Liberation Serif" w:eastAsia="Liberation Serif" w:cs="Liberation Serif"/>
      <w:kern w:val="2"/>
      <w:sz w:val="24"/>
      <w:szCs w:val="24"/>
      <w:lang w:eastAsia="zh-CN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6">
    <w:name w:val="Strong"/>
    <w:basedOn w:val="4"/>
    <w:qFormat/>
    <w:uiPriority w:val="0"/>
    <w:rPr>
      <w:b/>
      <w:bCs/>
    </w:rPr>
  </w:style>
  <w:style w:type="character" w:styleId="7">
    <w:name w:val="page number"/>
    <w:basedOn w:val="8"/>
    <w:qFormat/>
    <w:uiPriority w:val="0"/>
  </w:style>
  <w:style w:type="character" w:customStyle="1" w:styleId="8">
    <w:name w:val="Fonte parág. padrão1"/>
    <w:qFormat/>
    <w:uiPriority w:val="0"/>
  </w:style>
  <w:style w:type="paragraph" w:styleId="9">
    <w:name w:val="Normal (Web)"/>
    <w:basedOn w:val="1"/>
    <w:uiPriority w:val="0"/>
    <w:rPr>
      <w:szCs w:val="24"/>
    </w:rPr>
  </w:style>
  <w:style w:type="paragraph" w:styleId="10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11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paragraph" w:customStyle="1" w:styleId="12">
    <w:name w:val="Cabeçalho à esquerda"/>
    <w:basedOn w:val="1"/>
    <w:qFormat/>
    <w:uiPriority w:val="0"/>
    <w:pPr>
      <w:suppressLineNumbers/>
      <w:tabs>
        <w:tab w:val="center" w:pos="4677"/>
        <w:tab w:val="right" w:pos="9355"/>
      </w:tabs>
    </w:pPr>
  </w:style>
  <w:style w:type="character" w:customStyle="1" w:styleId="13">
    <w:name w:val="Título 1 Char"/>
    <w:link w:val="2"/>
    <w:qFormat/>
    <w:uiPriority w:val="0"/>
    <w:rPr>
      <w:rFonts w:hint="default" w:ascii="Arial" w:hAnsi="Arial" w:eastAsia="Times New Roman" w:cs="Arial"/>
      <w:sz w:val="28"/>
      <w:szCs w:val="20"/>
      <w:lang w:bidi="ar"/>
    </w:rPr>
  </w:style>
  <w:style w:type="paragraph" w:customStyle="1" w:styleId="14">
    <w:name w:val="Standard (user)"/>
    <w:qFormat/>
    <w:uiPriority w:val="0"/>
    <w:pPr>
      <w:keepNext w:val="0"/>
      <w:keepLines w:val="0"/>
      <w:widowControl w:val="0"/>
      <w:suppressLineNumbers w:val="0"/>
      <w:suppressAutoHyphens/>
      <w:autoSpaceDE/>
      <w:autoSpaceDN w:val="0"/>
      <w:spacing w:before="0" w:beforeAutospacing="0" w:after="0" w:afterAutospacing="0"/>
      <w:ind w:left="0" w:right="0"/>
      <w:jc w:val="left"/>
    </w:pPr>
    <w:rPr>
      <w:rFonts w:hint="default" w:ascii="Calibri" w:hAnsi="Calibri" w:eastAsia="Calibri" w:cs="Calibri"/>
      <w:kern w:val="2"/>
      <w:sz w:val="22"/>
      <w:szCs w:val="2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56</TotalTime>
  <ScaleCrop>false</ScaleCrop>
  <LinksUpToDate>false</LinksUpToDate>
  <CharactersWithSpaces>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2024-02-19T16:12:00Z</dcterms:created>
  <dc:creator>010039751996</dc:creator>
  <cp:lastModifiedBy>Sônia Aparecida Granja Anelli</cp:lastModifiedBy>
  <dcterms:modified xsi:type="dcterms:W3CDTF">2025-04-15T16:28:33Z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1046-12.2.0.20795</vt:lpwstr>
  </property>
  <property fmtid="{D5CDD505-2E9C-101B-9397-08002B2CF9AE}" pid="3" name="ICV">
    <vt:lpwstr>63EC08E94AFC4798A508F0305A76ED42_13</vt:lpwstr>
  </property>
</Properties>
</file>